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MONDAY, </w:t>
      </w:r>
      <w:r>
        <w:rPr>
          <w:b w:val="1"/>
          <w:bCs w:val="1"/>
          <w:sz w:val="24"/>
          <w:szCs w:val="24"/>
          <w:rtl w:val="0"/>
          <w:lang w:val="en-US"/>
        </w:rPr>
        <w:t>OCTOBER 12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2015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TENTATIVE AGENDA</w:t>
      </w:r>
    </w:p>
    <w:p>
      <w:pPr>
        <w:pStyle w:val="Body A"/>
        <w:tabs>
          <w:tab w:val="left" w:pos="720"/>
        </w:tabs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Heading 2 A A"/>
        <w:numPr>
          <w:ilvl w:val="0"/>
          <w:numId w:val="3"/>
        </w:numPr>
        <w:tabs>
          <w:tab w:val="left" w:pos="3150"/>
        </w:tabs>
        <w:ind w:left="180"/>
        <w:rPr>
          <w:color w:val="000000"/>
          <w:position w:val="0"/>
          <w:sz w:val="24"/>
          <w:szCs w:val="24"/>
          <w:u w:val="single" w:color="000000"/>
        </w:rPr>
      </w:pPr>
      <w:r>
        <w:rPr>
          <w:sz w:val="24"/>
          <w:szCs w:val="24"/>
          <w:u w:val="none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color w:val="000000"/>
          <w:position w:val="0"/>
          <w:sz w:val="24"/>
          <w:szCs w:val="24"/>
          <w:u w:val="single" w:color="000000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color w:val="000000"/>
          <w:position w:val="0"/>
          <w:sz w:val="24"/>
          <w:szCs w:val="24"/>
          <w:u w:val="single" w:color="000000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 xml:space="preserve">APPROVAL OF THE </w:t>
      </w:r>
      <w:r>
        <w:rPr>
          <w:sz w:val="24"/>
          <w:szCs w:val="24"/>
          <w:u w:val="single"/>
          <w:rtl w:val="0"/>
          <w:lang w:val="en-US"/>
        </w:rPr>
        <w:t>SEPTEMBER</w:t>
      </w:r>
      <w:r>
        <w:rPr>
          <w:sz w:val="24"/>
          <w:szCs w:val="24"/>
          <w:u w:val="single"/>
          <w:rtl w:val="0"/>
          <w:lang w:val="en-US"/>
        </w:rPr>
        <w:t xml:space="preserve"> 2015 BOARD OF ALDERMEN MEETING MINUTES  </w:t>
      </w:r>
    </w:p>
    <w:p>
      <w:pPr>
        <w:pStyle w:val="Body A"/>
        <w:tabs>
          <w:tab w:val="left" w:pos="720"/>
        </w:tabs>
        <w:rPr>
          <w:color w:val="000000"/>
          <w:sz w:val="24"/>
          <w:szCs w:val="24"/>
          <w:u w:val="single" w:color="000000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sz w:val="24"/>
          <w:szCs w:val="24"/>
          <w:u w:val="single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TREASURER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 xml:space="preserve">S REPORT AND APPROVAL OF </w:t>
      </w:r>
      <w:r>
        <w:rPr>
          <w:sz w:val="24"/>
          <w:szCs w:val="24"/>
          <w:u w:val="single"/>
          <w:rtl w:val="0"/>
          <w:lang w:val="en-US"/>
        </w:rPr>
        <w:t xml:space="preserve">OCTOBER </w:t>
      </w:r>
      <w:r>
        <w:rPr>
          <w:sz w:val="24"/>
          <w:szCs w:val="24"/>
          <w:u w:val="single"/>
          <w:rtl w:val="0"/>
          <w:lang w:val="en-US"/>
        </w:rPr>
        <w:t xml:space="preserve">2015 EXPENSES </w:t>
      </w:r>
    </w:p>
    <w:p>
      <w:pPr>
        <w:pStyle w:val="Body A"/>
        <w:tabs>
          <w:tab w:val="left" w:pos="180"/>
          <w:tab w:val="left" w:pos="720"/>
          <w:tab w:val="left" w:pos="3150"/>
        </w:tabs>
        <w:rPr>
          <w:sz w:val="24"/>
          <w:szCs w:val="24"/>
          <w:u w:val="single"/>
          <w:rtl w:val="0"/>
          <w:lang w:val="en-US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sz w:val="24"/>
          <w:szCs w:val="24"/>
          <w:u w:val="single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RESOLUTION 2015-3 A RESOLUTION OF THE CITY OF OAKLAND ADOPTING THE ST. LOUIS REGIONAL ALL-HAZARD MITIGATION PLAN 2015-2020</w:t>
      </w:r>
    </w:p>
    <w:p>
      <w:pPr>
        <w:pStyle w:val="Body A"/>
        <w:tabs>
          <w:tab w:val="left" w:pos="180"/>
          <w:tab w:val="left" w:pos="720"/>
          <w:tab w:val="left" w:pos="3150"/>
        </w:tabs>
        <w:rPr>
          <w:sz w:val="24"/>
          <w:szCs w:val="24"/>
          <w:u w:val="single"/>
          <w:rtl w:val="0"/>
          <w:lang w:val="en-US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</w:rPr>
      </w:pPr>
      <w:r>
        <w:rPr>
          <w:u w:val="single"/>
          <w:rtl w:val="0"/>
          <w:lang w:val="en-US"/>
        </w:rPr>
        <w:t>RESOLUTION NUMBER 20</w:t>
      </w:r>
      <w:r>
        <w:rPr>
          <w:u w:val="single"/>
          <w:rtl w:val="0"/>
          <w:lang w:val="en-US"/>
        </w:rPr>
        <w:t>15-4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A RESOLUTION AUTHORIZING APPLICATION TO THE MUNICIPAL PARKS GRANT PROGRAM FOR A GRANT IN AID FOR SOME OR ALL OF THE COSTS OF A PARK IMPROVEMENT PROJECT IN MINTURN PARK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VI. 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CITIZEN COMMENTS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val="single" w:color="000000"/>
        </w:rPr>
      </w:pPr>
      <w:r>
        <w:rPr>
          <w:rtl w:val="0"/>
          <w:lang w:val="en-US"/>
        </w:rPr>
        <w:t>VII</w:t>
      </w:r>
      <w:r>
        <w:rPr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CDBG Update on Home Improvement Applications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Refuse Contract Bidding Update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Street Work Review/Street Sweep Schedule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Park Avenue Update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Board Appreciation Plan</w:t>
      </w: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color="000000"/>
        </w:rPr>
      </w:pPr>
      <w:r>
        <w:rPr>
          <w:position w:val="0"/>
          <w:sz w:val="24"/>
          <w:szCs w:val="24"/>
          <w:rtl w:val="0"/>
          <w:lang w:val="en-US"/>
        </w:rPr>
        <w:t>4</w:t>
      </w:r>
      <w:r>
        <w:rPr>
          <w:sz w:val="24"/>
          <w:szCs w:val="24"/>
          <w:rtl w:val="0"/>
          <w:lang w:val="en-US"/>
        </w:rPr>
        <w:t>. City Administrator's Report</w:t>
      </w: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VIII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sz w:val="24"/>
          <w:szCs w:val="24"/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>X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X. </w:t>
      </w:r>
      <w:r>
        <w:rPr>
          <w:sz w:val="24"/>
          <w:szCs w:val="24"/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sz w:val="24"/>
          <w:szCs w:val="24"/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  <w:rtl w:val="0"/>
        <w:lang w:val="en-US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singl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